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ECD75" w14:textId="347395EB" w:rsidR="00FC5FDB" w:rsidRPr="002D1E85" w:rsidRDefault="00FC5FDB" w:rsidP="00FC5FDB">
      <w:pPr>
        <w:pStyle w:val="3GPPHeader"/>
        <w:spacing w:after="60"/>
        <w:rPr>
          <w:szCs w:val="24"/>
        </w:rPr>
      </w:pPr>
      <w:r w:rsidRPr="002D1E85">
        <w:rPr>
          <w:szCs w:val="24"/>
        </w:rPr>
        <w:t>3GPP TSG-RAN WG2 Meeting #10</w:t>
      </w:r>
      <w:r w:rsidR="00737A1F">
        <w:rPr>
          <w:szCs w:val="24"/>
        </w:rPr>
        <w:t>6</w:t>
      </w:r>
      <w:r w:rsidRPr="002D1E85">
        <w:rPr>
          <w:szCs w:val="24"/>
        </w:rPr>
        <w:tab/>
      </w:r>
      <w:r>
        <w:rPr>
          <w:rFonts w:cs="Arial"/>
          <w:bCs/>
          <w:szCs w:val="24"/>
        </w:rPr>
        <w:t>R2-</w:t>
      </w:r>
      <w:r w:rsidR="00587B88">
        <w:rPr>
          <w:rFonts w:cs="Arial"/>
          <w:bCs/>
          <w:szCs w:val="24"/>
        </w:rPr>
        <w:t>19</w:t>
      </w:r>
      <w:r w:rsidR="0010478B">
        <w:rPr>
          <w:rFonts w:cs="Arial"/>
          <w:bCs/>
          <w:szCs w:val="24"/>
        </w:rPr>
        <w:t>06394</w:t>
      </w:r>
    </w:p>
    <w:p w14:paraId="44B990A7" w14:textId="4AC8B99F" w:rsidR="00737A1F" w:rsidRPr="00737A1F" w:rsidRDefault="00737A1F" w:rsidP="00737A1F">
      <w:pPr>
        <w:pStyle w:val="3GPPHeader"/>
        <w:rPr>
          <w:szCs w:val="24"/>
          <w:lang w:val="en-US"/>
        </w:rPr>
      </w:pPr>
      <w:r w:rsidRPr="00737A1F">
        <w:rPr>
          <w:szCs w:val="24"/>
          <w:lang w:val="en-US"/>
        </w:rPr>
        <w:t>Reno, United States, May 13</w:t>
      </w:r>
      <w:r w:rsidRPr="00A63310">
        <w:rPr>
          <w:szCs w:val="24"/>
          <w:vertAlign w:val="superscript"/>
          <w:lang w:val="en-US"/>
        </w:rPr>
        <w:t>th</w:t>
      </w:r>
      <w:r w:rsidRPr="00737A1F">
        <w:rPr>
          <w:szCs w:val="24"/>
          <w:lang w:val="en-US"/>
        </w:rPr>
        <w:t xml:space="preserve"> –</w:t>
      </w:r>
      <w:r w:rsidR="00587B88">
        <w:rPr>
          <w:szCs w:val="24"/>
          <w:lang w:val="en-US"/>
        </w:rPr>
        <w:t xml:space="preserve"> </w:t>
      </w:r>
      <w:r w:rsidRPr="00737A1F">
        <w:rPr>
          <w:szCs w:val="24"/>
          <w:lang w:val="en-US"/>
        </w:rPr>
        <w:t>17</w:t>
      </w:r>
      <w:r w:rsidRPr="00374775">
        <w:rPr>
          <w:szCs w:val="24"/>
          <w:vertAlign w:val="superscript"/>
          <w:lang w:val="en-US"/>
        </w:rPr>
        <w:t>th</w:t>
      </w:r>
      <w:r w:rsidRPr="00737A1F">
        <w:rPr>
          <w:szCs w:val="24"/>
          <w:lang w:val="en-US"/>
        </w:rPr>
        <w:t xml:space="preserve">, 2019                </w:t>
      </w:r>
    </w:p>
    <w:p w14:paraId="606C1128" w14:textId="5BF87C61" w:rsidR="00FC5FDB" w:rsidRPr="00B81E93" w:rsidRDefault="00FC5FDB" w:rsidP="00FC5FDB">
      <w:pPr>
        <w:pStyle w:val="3GPPHeader"/>
        <w:rPr>
          <w:sz w:val="22"/>
          <w:szCs w:val="22"/>
          <w:lang w:val="en-US"/>
        </w:rPr>
      </w:pPr>
      <w:r w:rsidRPr="00B81E93">
        <w:rPr>
          <w:sz w:val="22"/>
          <w:szCs w:val="22"/>
          <w:lang w:val="en-US"/>
        </w:rPr>
        <w:t>Agenda Item:</w:t>
      </w:r>
      <w:r w:rsidRPr="00B81E93">
        <w:rPr>
          <w:sz w:val="22"/>
          <w:szCs w:val="22"/>
          <w:lang w:val="en-US"/>
        </w:rPr>
        <w:tab/>
      </w:r>
      <w:r>
        <w:rPr>
          <w:sz w:val="22"/>
          <w:szCs w:val="22"/>
          <w:lang w:val="en-US"/>
        </w:rPr>
        <w:t>11.9.3</w:t>
      </w:r>
      <w:r w:rsidR="0010478B">
        <w:rPr>
          <w:sz w:val="22"/>
          <w:szCs w:val="22"/>
          <w:lang w:val="en-US"/>
        </w:rPr>
        <w:t>.1</w:t>
      </w:r>
    </w:p>
    <w:p w14:paraId="2CDB1568" w14:textId="77777777" w:rsidR="00FC5FDB" w:rsidRPr="00B81E93" w:rsidRDefault="00FC5FDB" w:rsidP="00FC5FDB">
      <w:pPr>
        <w:pStyle w:val="3GPPHeader"/>
        <w:rPr>
          <w:sz w:val="22"/>
          <w:szCs w:val="22"/>
          <w:lang w:val="en-US"/>
        </w:rPr>
      </w:pPr>
      <w:r w:rsidRPr="00B81E93">
        <w:rPr>
          <w:sz w:val="22"/>
          <w:szCs w:val="22"/>
          <w:lang w:val="en-US"/>
        </w:rPr>
        <w:t>Source:</w:t>
      </w:r>
      <w:r w:rsidRPr="00B81E93">
        <w:rPr>
          <w:sz w:val="22"/>
          <w:szCs w:val="22"/>
          <w:lang w:val="en-US"/>
        </w:rPr>
        <w:tab/>
        <w:t xml:space="preserve">InterDigital </w:t>
      </w:r>
      <w:r>
        <w:rPr>
          <w:sz w:val="22"/>
          <w:szCs w:val="22"/>
          <w:lang w:val="en-US"/>
        </w:rPr>
        <w:t>Inc.</w:t>
      </w:r>
    </w:p>
    <w:p w14:paraId="6BD10381" w14:textId="77777777" w:rsidR="00FC5FDB" w:rsidRPr="004A1A95" w:rsidRDefault="00FC5FDB" w:rsidP="00FC5FDB">
      <w:pPr>
        <w:pStyle w:val="3GPPHeader"/>
        <w:jc w:val="left"/>
        <w:rPr>
          <w:color w:val="000000"/>
          <w:sz w:val="22"/>
          <w:szCs w:val="22"/>
        </w:rPr>
      </w:pPr>
      <w:r w:rsidRPr="004A1A95">
        <w:rPr>
          <w:sz w:val="22"/>
          <w:szCs w:val="22"/>
        </w:rPr>
        <w:t>Title:</w:t>
      </w:r>
      <w:r w:rsidRPr="004A1A95">
        <w:rPr>
          <w:sz w:val="22"/>
          <w:szCs w:val="22"/>
        </w:rPr>
        <w:tab/>
      </w:r>
      <w:r w:rsidRPr="00286CA4">
        <w:rPr>
          <w:sz w:val="22"/>
          <w:szCs w:val="22"/>
        </w:rPr>
        <w:t>Details of Conditional Handover Procedure for NR</w:t>
      </w:r>
    </w:p>
    <w:p w14:paraId="4C806C11" w14:textId="77777777" w:rsidR="00FC5FDB" w:rsidRPr="004A1A95" w:rsidRDefault="00FC5FDB" w:rsidP="00FC5FDB">
      <w:pPr>
        <w:pStyle w:val="3GPPHeader"/>
        <w:rPr>
          <w:sz w:val="22"/>
          <w:szCs w:val="22"/>
        </w:rPr>
      </w:pPr>
      <w:r w:rsidRPr="004A1A95">
        <w:rPr>
          <w:sz w:val="22"/>
          <w:szCs w:val="22"/>
        </w:rPr>
        <w:t>Document for:</w:t>
      </w:r>
      <w:r w:rsidRPr="004A1A95">
        <w:rPr>
          <w:sz w:val="22"/>
          <w:szCs w:val="22"/>
        </w:rPr>
        <w:tab/>
        <w:t>Discussion, Decision</w:t>
      </w:r>
    </w:p>
    <w:p w14:paraId="75BE99EB" w14:textId="77777777" w:rsidR="00FC5FDB" w:rsidRDefault="00FC5FDB" w:rsidP="00FC5FDB">
      <w:pPr>
        <w:pStyle w:val="Heading1"/>
      </w:pPr>
      <w:r w:rsidRPr="004A1A95">
        <w:t>Introduction</w:t>
      </w:r>
    </w:p>
    <w:p w14:paraId="202D51E7" w14:textId="7BB52C4C" w:rsidR="00314545" w:rsidRPr="001D3F7F" w:rsidRDefault="00314545" w:rsidP="00314545">
      <w:r w:rsidRPr="001D3F7F">
        <w:t>In RAN2#10</w:t>
      </w:r>
      <w:r>
        <w:t>5bis</w:t>
      </w:r>
      <w:r w:rsidR="0010478B">
        <w:t xml:space="preserve"> [1]</w:t>
      </w:r>
      <w:r>
        <w:t xml:space="preserve">, initial discussions on how to </w:t>
      </w:r>
      <w:r w:rsidRPr="001D3F7F">
        <w:t>improv</w:t>
      </w:r>
      <w:r>
        <w:t>e</w:t>
      </w:r>
      <w:r w:rsidRPr="001D3F7F">
        <w:t xml:space="preserve"> mobility robustness </w:t>
      </w:r>
      <w:r>
        <w:t>led to</w:t>
      </w:r>
      <w:r w:rsidRPr="001D3F7F">
        <w:t xml:space="preserve"> </w:t>
      </w:r>
      <w:r>
        <w:t xml:space="preserve">the </w:t>
      </w:r>
      <w:r w:rsidRPr="001D3F7F">
        <w:t xml:space="preserve">following agreements: </w:t>
      </w:r>
    </w:p>
    <w:p w14:paraId="05ABD0D4" w14:textId="77777777" w:rsidR="00314545" w:rsidRPr="00D6384F" w:rsidRDefault="00314545" w:rsidP="00314545">
      <w:pPr>
        <w:pStyle w:val="Doc-text2"/>
        <w:pBdr>
          <w:top w:val="single" w:sz="4" w:space="1" w:color="auto"/>
          <w:left w:val="single" w:sz="4" w:space="4" w:color="auto"/>
          <w:bottom w:val="single" w:sz="4" w:space="1" w:color="auto"/>
          <w:right w:val="single" w:sz="4" w:space="4" w:color="auto"/>
        </w:pBdr>
      </w:pPr>
      <w:r w:rsidRPr="00D6384F">
        <w:t>Agreements</w:t>
      </w:r>
    </w:p>
    <w:p w14:paraId="2B771A8D" w14:textId="77777777" w:rsidR="00314545" w:rsidRPr="00D6384F" w:rsidRDefault="00314545" w:rsidP="00314545">
      <w:pPr>
        <w:pStyle w:val="Doc-text2"/>
        <w:pBdr>
          <w:top w:val="single" w:sz="4" w:space="1" w:color="auto"/>
          <w:left w:val="single" w:sz="4" w:space="4" w:color="auto"/>
          <w:bottom w:val="single" w:sz="4" w:space="1" w:color="auto"/>
          <w:right w:val="single" w:sz="4" w:space="4" w:color="auto"/>
        </w:pBdr>
      </w:pPr>
      <w:r w:rsidRPr="00D6384F">
        <w:t>0:</w:t>
      </w:r>
      <w:r w:rsidRPr="00D6384F">
        <w:tab/>
        <w:t>CHO is introduced in NR to solve robustness/reliability issue.</w:t>
      </w:r>
    </w:p>
    <w:p w14:paraId="13425C48" w14:textId="77777777" w:rsidR="00314545" w:rsidRPr="001D3F7F" w:rsidRDefault="00314545" w:rsidP="00314545">
      <w:pPr>
        <w:spacing w:before="120"/>
      </w:pPr>
      <w:r w:rsidRPr="001D3F7F">
        <w:t>Further details of the conditional handover</w:t>
      </w:r>
      <w:r>
        <w:t xml:space="preserve"> (CHO)</w:t>
      </w:r>
      <w:r w:rsidRPr="001D3F7F">
        <w:t xml:space="preserve"> w</w:t>
      </w:r>
      <w:r>
        <w:t>ere</w:t>
      </w:r>
      <w:r w:rsidRPr="001D3F7F">
        <w:t xml:space="preserve"> discussed</w:t>
      </w:r>
      <w:r>
        <w:t>,</w:t>
      </w:r>
      <w:r w:rsidRPr="001D3F7F">
        <w:t xml:space="preserve"> and </w:t>
      </w:r>
      <w:r>
        <w:t xml:space="preserve">the </w:t>
      </w:r>
      <w:r w:rsidRPr="001D3F7F">
        <w:t xml:space="preserve">following was </w:t>
      </w:r>
      <w:r>
        <w:t xml:space="preserve">also </w:t>
      </w:r>
      <w:r w:rsidRPr="001D3F7F">
        <w:t>agreed:</w:t>
      </w:r>
    </w:p>
    <w:p w14:paraId="73DAED73" w14:textId="77777777" w:rsidR="00314545" w:rsidRPr="00D6384F" w:rsidRDefault="00314545" w:rsidP="00314545">
      <w:pPr>
        <w:pStyle w:val="Doc-text2"/>
        <w:pBdr>
          <w:top w:val="single" w:sz="4" w:space="1" w:color="auto"/>
          <w:left w:val="single" w:sz="4" w:space="4" w:color="auto"/>
          <w:bottom w:val="single" w:sz="4" w:space="1" w:color="auto"/>
          <w:right w:val="single" w:sz="4" w:space="4" w:color="auto"/>
        </w:pBdr>
      </w:pPr>
      <w:r w:rsidRPr="00D6384F">
        <w:t xml:space="preserve">a/ CHO is defined as UE having network configuration for initiating access to a target cell based on configured condition(s). </w:t>
      </w:r>
    </w:p>
    <w:p w14:paraId="30D456EE" w14:textId="77777777" w:rsidR="00314545" w:rsidRPr="00D6384F" w:rsidRDefault="00314545" w:rsidP="00314545">
      <w:pPr>
        <w:pStyle w:val="Doc-text2"/>
        <w:pBdr>
          <w:top w:val="single" w:sz="4" w:space="1" w:color="auto"/>
          <w:left w:val="single" w:sz="4" w:space="4" w:color="auto"/>
          <w:bottom w:val="single" w:sz="4" w:space="1" w:color="auto"/>
          <w:right w:val="single" w:sz="4" w:space="4" w:color="auto"/>
        </w:pBdr>
      </w:pPr>
      <w:r w:rsidRPr="00D6384F">
        <w:t>b/ Usage of conditional handover is decided by network. UE evaluates when the condition is valid.</w:t>
      </w:r>
    </w:p>
    <w:p w14:paraId="5D17AF91" w14:textId="77777777" w:rsidR="00314545" w:rsidRPr="00D6384F" w:rsidRDefault="00314545" w:rsidP="00314545">
      <w:pPr>
        <w:pStyle w:val="Doc-text2"/>
        <w:pBdr>
          <w:top w:val="single" w:sz="4" w:space="1" w:color="auto"/>
          <w:left w:val="single" w:sz="4" w:space="4" w:color="auto"/>
          <w:bottom w:val="single" w:sz="4" w:space="1" w:color="auto"/>
          <w:right w:val="single" w:sz="4" w:space="4" w:color="auto"/>
        </w:pBdr>
      </w:pPr>
      <w:r w:rsidRPr="00D6384F">
        <w:t>c/ Support configuration of one or more candidate cells for conditional handover;</w:t>
      </w:r>
    </w:p>
    <w:p w14:paraId="70B735F9" w14:textId="77777777" w:rsidR="00314545" w:rsidRPr="00D6384F" w:rsidRDefault="00314545" w:rsidP="00314545">
      <w:pPr>
        <w:pStyle w:val="Doc-text2"/>
        <w:pBdr>
          <w:top w:val="single" w:sz="4" w:space="1" w:color="auto"/>
          <w:left w:val="single" w:sz="4" w:space="4" w:color="auto"/>
          <w:bottom w:val="single" w:sz="4" w:space="1" w:color="auto"/>
          <w:right w:val="single" w:sz="4" w:space="4" w:color="auto"/>
        </w:pBdr>
      </w:pPr>
      <w:r w:rsidRPr="00D6384F">
        <w:t>=&gt;</w:t>
      </w:r>
      <w:r w:rsidRPr="00D6384F">
        <w:tab/>
        <w:t>FFS how many candidate cells (UE and network impacts should be clarified).</w:t>
      </w:r>
    </w:p>
    <w:p w14:paraId="3F9E8BAA" w14:textId="77777777" w:rsidR="00314545" w:rsidRPr="001D3F7F" w:rsidRDefault="00314545" w:rsidP="00314545">
      <w:pPr>
        <w:pStyle w:val="Doc-text2"/>
        <w:pBdr>
          <w:top w:val="single" w:sz="4" w:space="1" w:color="auto"/>
          <w:left w:val="single" w:sz="4" w:space="4" w:color="auto"/>
          <w:bottom w:val="single" w:sz="4" w:space="1" w:color="auto"/>
          <w:right w:val="single" w:sz="4" w:space="4" w:color="auto"/>
        </w:pBdr>
      </w:pPr>
      <w:r w:rsidRPr="00D6384F">
        <w:t>=&gt;</w:t>
      </w:r>
      <w:r w:rsidRPr="00D6384F">
        <w:tab/>
        <w:t>FFS how to include the CHO conditions in UE configuration</w:t>
      </w:r>
    </w:p>
    <w:p w14:paraId="756609F8" w14:textId="466350F4" w:rsidR="00FC5FDB" w:rsidRPr="001E11A5" w:rsidRDefault="00314545" w:rsidP="00374775">
      <w:pPr>
        <w:spacing w:before="120"/>
      </w:pPr>
      <w:r w:rsidRPr="00374775">
        <w:t>This</w:t>
      </w:r>
      <w:r>
        <w:t xml:space="preserve"> contribution discusses further details of the conditional handover procedure, including stage-3 details. </w:t>
      </w:r>
      <w:r>
        <w:rPr>
          <w:lang w:val="en-US"/>
        </w:rPr>
        <w:t>Companion contribution [</w:t>
      </w:r>
      <w:r w:rsidR="0010478B">
        <w:rPr>
          <w:lang w:val="en-US"/>
        </w:rPr>
        <w:t>2</w:t>
      </w:r>
      <w:r w:rsidRPr="00747EFC">
        <w:rPr>
          <w:lang w:val="en-US"/>
        </w:rPr>
        <w:t>] addresses different trigger conditions applicable for conditional handover.</w:t>
      </w:r>
    </w:p>
    <w:p w14:paraId="66996F85" w14:textId="77777777" w:rsidR="00FC5FDB" w:rsidRDefault="00FC5FDB" w:rsidP="00FC5FDB">
      <w:pPr>
        <w:pStyle w:val="Heading1"/>
      </w:pPr>
      <w:r>
        <w:t>Conditional handover procedure for NR</w:t>
      </w:r>
    </w:p>
    <w:p w14:paraId="2758280C" w14:textId="59EB04D5" w:rsidR="00FC5FDB" w:rsidRPr="00C25F0C" w:rsidRDefault="00FC5FDB" w:rsidP="00FC5FDB">
      <w:pPr>
        <w:spacing w:before="120"/>
        <w:rPr>
          <w:lang w:val="en-US"/>
        </w:rPr>
      </w:pPr>
      <w:r>
        <w:rPr>
          <w:lang w:val="en-US"/>
        </w:rPr>
        <w:t xml:space="preserve">The legacy handover procedure </w:t>
      </w:r>
      <w:r w:rsidR="002D6E64">
        <w:rPr>
          <w:lang w:val="en-US"/>
        </w:rPr>
        <w:t xml:space="preserve">is typically more likely to succeed when the </w:t>
      </w:r>
      <w:r>
        <w:rPr>
          <w:lang w:val="en-US"/>
        </w:rPr>
        <w:t xml:space="preserve">serving cell </w:t>
      </w:r>
      <w:r w:rsidR="002D6E64">
        <w:rPr>
          <w:lang w:val="en-US"/>
        </w:rPr>
        <w:t xml:space="preserve">remains of sufficient </w:t>
      </w:r>
      <w:r>
        <w:rPr>
          <w:lang w:val="en-US"/>
        </w:rPr>
        <w:t xml:space="preserve">quality </w:t>
      </w:r>
      <w:r w:rsidRPr="00C25F0C">
        <w:rPr>
          <w:lang w:val="en-US"/>
        </w:rPr>
        <w:t xml:space="preserve">so that the </w:t>
      </w:r>
      <w:r>
        <w:rPr>
          <w:lang w:val="en-US"/>
        </w:rPr>
        <w:t xml:space="preserve">measurement report </w:t>
      </w:r>
      <w:r w:rsidR="002D6E64">
        <w:rPr>
          <w:lang w:val="en-US"/>
        </w:rPr>
        <w:t xml:space="preserve">can </w:t>
      </w:r>
      <w:r>
        <w:rPr>
          <w:lang w:val="en-US"/>
        </w:rPr>
        <w:t xml:space="preserve">reach the network and </w:t>
      </w:r>
      <w:r w:rsidR="002D6E64">
        <w:rPr>
          <w:lang w:val="en-US"/>
        </w:rPr>
        <w:t xml:space="preserve">so that the </w:t>
      </w:r>
      <w:r w:rsidRPr="00C25F0C">
        <w:rPr>
          <w:lang w:val="en-US"/>
        </w:rPr>
        <w:t xml:space="preserve">handover command can be successfully received by the UE. </w:t>
      </w:r>
      <w:r w:rsidR="002D6E64">
        <w:rPr>
          <w:lang w:val="en-US"/>
        </w:rPr>
        <w:t>This becomes more challenging in NR deployments where</w:t>
      </w:r>
      <w:r w:rsidRPr="00C25F0C">
        <w:rPr>
          <w:lang w:val="en-US"/>
        </w:rPr>
        <w:t xml:space="preserve"> the quality of </w:t>
      </w:r>
      <w:r w:rsidR="002D6E64">
        <w:rPr>
          <w:lang w:val="en-US"/>
        </w:rPr>
        <w:t xml:space="preserve">the </w:t>
      </w:r>
      <w:r w:rsidRPr="00C25F0C">
        <w:rPr>
          <w:lang w:val="en-US"/>
        </w:rPr>
        <w:t xml:space="preserve">serving cell </w:t>
      </w:r>
      <w:r w:rsidR="002D6E64">
        <w:rPr>
          <w:lang w:val="en-US"/>
        </w:rPr>
        <w:t>can</w:t>
      </w:r>
      <w:r w:rsidR="002D6E64" w:rsidRPr="00C25F0C">
        <w:rPr>
          <w:lang w:val="en-US"/>
        </w:rPr>
        <w:t xml:space="preserve"> </w:t>
      </w:r>
      <w:r w:rsidRPr="00C25F0C">
        <w:rPr>
          <w:lang w:val="en-US"/>
        </w:rPr>
        <w:t>drop rapidly within a short period of time</w:t>
      </w:r>
      <w:r w:rsidR="002D6E64">
        <w:rPr>
          <w:lang w:val="en-US"/>
        </w:rPr>
        <w:t>, particularly at</w:t>
      </w:r>
      <w:r>
        <w:rPr>
          <w:lang w:val="en-US"/>
        </w:rPr>
        <w:t xml:space="preserve"> high</w:t>
      </w:r>
      <w:r w:rsidR="002D6E64">
        <w:rPr>
          <w:lang w:val="en-US"/>
        </w:rPr>
        <w:t>er</w:t>
      </w:r>
      <w:r>
        <w:rPr>
          <w:lang w:val="en-US"/>
        </w:rPr>
        <w:t xml:space="preserve"> frequencies </w:t>
      </w:r>
      <w:r w:rsidR="002D6E64">
        <w:rPr>
          <w:lang w:val="en-US"/>
        </w:rPr>
        <w:t>with</w:t>
      </w:r>
      <w:r>
        <w:rPr>
          <w:lang w:val="en-US"/>
        </w:rPr>
        <w:t xml:space="preserve"> beamforming. </w:t>
      </w:r>
    </w:p>
    <w:p w14:paraId="7C0508F5" w14:textId="1174492E" w:rsidR="00FC5FDB" w:rsidRDefault="002D6E64" w:rsidP="00FC5FDB">
      <w:pPr>
        <w:spacing w:before="120"/>
        <w:rPr>
          <w:lang w:val="en-US"/>
        </w:rPr>
      </w:pPr>
      <w:r>
        <w:rPr>
          <w:lang w:val="en-US"/>
        </w:rPr>
        <w:t xml:space="preserve">It may thus be useful to </w:t>
      </w:r>
      <w:r w:rsidR="00FC5FDB" w:rsidRPr="00DA276B">
        <w:rPr>
          <w:lang w:val="en-US"/>
        </w:rPr>
        <w:t xml:space="preserve">improve </w:t>
      </w:r>
      <w:r>
        <w:rPr>
          <w:lang w:val="en-US"/>
        </w:rPr>
        <w:t xml:space="preserve">the </w:t>
      </w:r>
      <w:r w:rsidR="00FC5FDB" w:rsidRPr="00DA276B">
        <w:rPr>
          <w:lang w:val="en-US"/>
        </w:rPr>
        <w:t xml:space="preserve">robustness and </w:t>
      </w:r>
      <w:r>
        <w:rPr>
          <w:lang w:val="en-US"/>
        </w:rPr>
        <w:t xml:space="preserve">the </w:t>
      </w:r>
      <w:r w:rsidR="00FC5FDB" w:rsidRPr="00DA276B">
        <w:rPr>
          <w:lang w:val="en-US"/>
        </w:rPr>
        <w:t xml:space="preserve">reliability of </w:t>
      </w:r>
      <w:r w:rsidR="00FC5FDB">
        <w:rPr>
          <w:lang w:val="en-US"/>
        </w:rPr>
        <w:t>mobility</w:t>
      </w:r>
      <w:r w:rsidR="00FC5FDB" w:rsidRPr="00DA276B">
        <w:rPr>
          <w:lang w:val="en-US"/>
        </w:rPr>
        <w:t xml:space="preserve"> signaling in </w:t>
      </w:r>
      <w:r w:rsidR="00FC5FDB">
        <w:rPr>
          <w:lang w:val="en-US"/>
        </w:rPr>
        <w:t>NR</w:t>
      </w:r>
      <w:r w:rsidR="00FC5FDB" w:rsidRPr="00DA276B">
        <w:rPr>
          <w:lang w:val="en-US"/>
        </w:rPr>
        <w:t xml:space="preserve">. </w:t>
      </w:r>
      <w:r>
        <w:rPr>
          <w:lang w:val="en-US"/>
        </w:rPr>
        <w:t xml:space="preserve">One </w:t>
      </w:r>
      <w:r w:rsidR="00FC5FDB" w:rsidRPr="00DA276B">
        <w:rPr>
          <w:lang w:val="en-US"/>
        </w:rPr>
        <w:t xml:space="preserve">key </w:t>
      </w:r>
      <w:r>
        <w:rPr>
          <w:lang w:val="en-US"/>
        </w:rPr>
        <w:t>aspect</w:t>
      </w:r>
      <w:r w:rsidR="00FC5FDB" w:rsidRPr="00DA276B">
        <w:rPr>
          <w:lang w:val="en-US"/>
        </w:rPr>
        <w:t xml:space="preserve"> is that the </w:t>
      </w:r>
      <w:r>
        <w:rPr>
          <w:lang w:val="en-US"/>
        </w:rPr>
        <w:t xml:space="preserve">UE </w:t>
      </w:r>
      <w:r w:rsidR="00FC5FDB" w:rsidRPr="00DA276B">
        <w:rPr>
          <w:lang w:val="en-US"/>
        </w:rPr>
        <w:t xml:space="preserve">decision of </w:t>
      </w:r>
      <w:r w:rsidR="00FC5FDB">
        <w:rPr>
          <w:lang w:val="en-US"/>
        </w:rPr>
        <w:t>‘</w:t>
      </w:r>
      <w:r w:rsidR="00FC5FDB" w:rsidRPr="00DA276B">
        <w:rPr>
          <w:lang w:val="en-US"/>
        </w:rPr>
        <w:t>when</w:t>
      </w:r>
      <w:r w:rsidR="00FC5FDB">
        <w:rPr>
          <w:lang w:val="en-US"/>
        </w:rPr>
        <w:t>’</w:t>
      </w:r>
      <w:r w:rsidR="00FC5FDB" w:rsidRPr="00DA276B">
        <w:rPr>
          <w:lang w:val="en-US"/>
        </w:rPr>
        <w:t xml:space="preserve"> to execute a reconfiguration is implicitly tied to </w:t>
      </w:r>
      <w:r>
        <w:rPr>
          <w:lang w:val="en-US"/>
        </w:rPr>
        <w:t xml:space="preserve">the </w:t>
      </w:r>
      <w:r w:rsidR="00FC5FDB" w:rsidRPr="00DA276B">
        <w:rPr>
          <w:lang w:val="en-US"/>
        </w:rPr>
        <w:t xml:space="preserve">reception of </w:t>
      </w:r>
      <w:r>
        <w:rPr>
          <w:lang w:val="en-US"/>
        </w:rPr>
        <w:t>the</w:t>
      </w:r>
      <w:r w:rsidRPr="00DA276B">
        <w:rPr>
          <w:lang w:val="en-US"/>
        </w:rPr>
        <w:t xml:space="preserve"> </w:t>
      </w:r>
      <w:r w:rsidR="00FC5FDB" w:rsidRPr="00DA276B">
        <w:rPr>
          <w:lang w:val="en-US"/>
        </w:rPr>
        <w:t xml:space="preserve">reconfiguration command from the network. </w:t>
      </w:r>
      <w:r>
        <w:rPr>
          <w:lang w:val="en-US"/>
        </w:rPr>
        <w:t xml:space="preserve">One approach to consider is to </w:t>
      </w:r>
      <w:r w:rsidR="00FC5FDB" w:rsidRPr="00DA276B">
        <w:rPr>
          <w:lang w:val="en-US"/>
        </w:rPr>
        <w:t xml:space="preserve">remove </w:t>
      </w:r>
      <w:r>
        <w:rPr>
          <w:lang w:val="en-US"/>
        </w:rPr>
        <w:t>this</w:t>
      </w:r>
      <w:r w:rsidRPr="00DA276B">
        <w:rPr>
          <w:lang w:val="en-US"/>
        </w:rPr>
        <w:t xml:space="preserve"> </w:t>
      </w:r>
      <w:r w:rsidR="00FC5FDB" w:rsidRPr="00DA276B">
        <w:rPr>
          <w:lang w:val="en-US"/>
        </w:rPr>
        <w:t xml:space="preserve">dependency, </w:t>
      </w:r>
      <w:r>
        <w:rPr>
          <w:lang w:val="en-US"/>
        </w:rPr>
        <w:t xml:space="preserve">to enable </w:t>
      </w:r>
      <w:r w:rsidR="00FC5FDB" w:rsidRPr="00DA276B">
        <w:rPr>
          <w:lang w:val="en-US"/>
        </w:rPr>
        <w:t xml:space="preserve">the UE to receive a reconfiguration </w:t>
      </w:r>
      <w:r>
        <w:rPr>
          <w:lang w:val="en-US"/>
        </w:rPr>
        <w:t>at any time while under the coverage of a given</w:t>
      </w:r>
      <w:r w:rsidR="00FC5FDB" w:rsidRPr="00DA276B">
        <w:rPr>
          <w:lang w:val="en-US"/>
        </w:rPr>
        <w:t xml:space="preserve"> serving cell but </w:t>
      </w:r>
      <w:r>
        <w:rPr>
          <w:lang w:val="en-US"/>
        </w:rPr>
        <w:t xml:space="preserve">to </w:t>
      </w:r>
      <w:r w:rsidR="00FC5FDB" w:rsidRPr="00DA276B">
        <w:rPr>
          <w:lang w:val="en-US"/>
        </w:rPr>
        <w:t>apply the reconfiguration at a later point in time</w:t>
      </w:r>
      <w:r w:rsidR="00784D42">
        <w:rPr>
          <w:lang w:val="en-US"/>
        </w:rPr>
        <w:t>. That later point in time could</w:t>
      </w:r>
      <w:r w:rsidR="00FC5FDB" w:rsidRPr="00DA276B">
        <w:rPr>
          <w:lang w:val="en-US"/>
        </w:rPr>
        <w:t>,</w:t>
      </w:r>
      <w:r w:rsidR="00FC5FDB">
        <w:rPr>
          <w:lang w:val="en-US"/>
        </w:rPr>
        <w:t xml:space="preserve"> for example,</w:t>
      </w:r>
      <w:r w:rsidR="00FC5FDB" w:rsidRPr="00DA276B">
        <w:rPr>
          <w:lang w:val="en-US"/>
        </w:rPr>
        <w:t xml:space="preserve"> </w:t>
      </w:r>
      <w:r w:rsidR="00784D42">
        <w:rPr>
          <w:lang w:val="en-US"/>
        </w:rPr>
        <w:t xml:space="preserve">be a function of the measured </w:t>
      </w:r>
      <w:r w:rsidR="00FC5FDB" w:rsidRPr="00DA276B">
        <w:rPr>
          <w:lang w:val="en-US"/>
        </w:rPr>
        <w:t xml:space="preserve">serving cell quality. </w:t>
      </w:r>
      <w:r w:rsidR="00FC5FDB" w:rsidRPr="00F05D1E">
        <w:rPr>
          <w:lang w:val="en-US"/>
        </w:rPr>
        <w:t>In</w:t>
      </w:r>
      <w:r w:rsidR="00FC5FDB" w:rsidRPr="00DD16E4">
        <w:rPr>
          <w:lang w:val="en-US"/>
        </w:rPr>
        <w:t xml:space="preserve"> other words, </w:t>
      </w:r>
      <w:r w:rsidR="00784D42">
        <w:rPr>
          <w:lang w:val="en-US"/>
        </w:rPr>
        <w:t xml:space="preserve">the </w:t>
      </w:r>
      <w:r w:rsidR="00FC5FDB" w:rsidRPr="00DD16E4">
        <w:rPr>
          <w:lang w:val="en-US"/>
        </w:rPr>
        <w:t xml:space="preserve">network configures </w:t>
      </w:r>
      <w:r w:rsidR="00FC5FDB" w:rsidRPr="00DD16E4">
        <w:rPr>
          <w:i/>
          <w:lang w:val="en-US"/>
        </w:rPr>
        <w:t>how</w:t>
      </w:r>
      <w:r w:rsidR="00FC5FDB" w:rsidRPr="00DD16E4">
        <w:rPr>
          <w:lang w:val="en-US"/>
        </w:rPr>
        <w:t xml:space="preserve"> to detect an impairment event (e.g. trigger condition for handover event) and </w:t>
      </w:r>
      <w:r w:rsidR="00FC5FDB" w:rsidRPr="00DD16E4">
        <w:rPr>
          <w:i/>
          <w:lang w:val="en-US"/>
        </w:rPr>
        <w:t>what</w:t>
      </w:r>
      <w:r w:rsidR="00FC5FDB" w:rsidRPr="00DD16E4">
        <w:rPr>
          <w:lang w:val="en-US"/>
        </w:rPr>
        <w:t xml:space="preserve"> corrective action to perform (e.g. reconfiguration with </w:t>
      </w:r>
      <w:r w:rsidR="00FC5FDB">
        <w:rPr>
          <w:lang w:val="en-US"/>
        </w:rPr>
        <w:t>sync</w:t>
      </w:r>
      <w:r w:rsidR="00FC5FDB" w:rsidRPr="00DD16E4">
        <w:rPr>
          <w:lang w:val="en-US"/>
        </w:rPr>
        <w:t xml:space="preserve">), whereas the UE determines </w:t>
      </w:r>
      <w:r w:rsidR="00FC5FDB" w:rsidRPr="00DD16E4">
        <w:rPr>
          <w:i/>
          <w:lang w:val="en-US"/>
        </w:rPr>
        <w:t>when</w:t>
      </w:r>
      <w:r w:rsidR="00FC5FDB" w:rsidRPr="00DD16E4">
        <w:rPr>
          <w:lang w:val="en-US"/>
        </w:rPr>
        <w:t xml:space="preserve"> to apply </w:t>
      </w:r>
      <w:r w:rsidR="00FC5FDB" w:rsidRPr="00F05D1E">
        <w:rPr>
          <w:lang w:val="en-US"/>
        </w:rPr>
        <w:t>the reconfiguration</w:t>
      </w:r>
      <w:r w:rsidR="00FC5FDB" w:rsidRPr="00DD16E4">
        <w:rPr>
          <w:lang w:val="en-US"/>
        </w:rPr>
        <w:t xml:space="preserve"> based on occurrence of such impairment event.</w:t>
      </w:r>
    </w:p>
    <w:p w14:paraId="7B17F4A4" w14:textId="669D3C67" w:rsidR="00FC5FDB" w:rsidRDefault="00FC5FDB" w:rsidP="00A63310">
      <w:pPr>
        <w:spacing w:before="120"/>
        <w:rPr>
          <w:lang w:val="en-US"/>
        </w:rPr>
      </w:pPr>
      <w:r>
        <w:rPr>
          <w:lang w:val="en-US"/>
        </w:rPr>
        <w:t>Conditional handover can be triggered by conditional</w:t>
      </w:r>
      <w:r w:rsidR="00784D42">
        <w:rPr>
          <w:lang w:val="en-US"/>
        </w:rPr>
        <w:t>ly applying a</w:t>
      </w:r>
      <w:r>
        <w:rPr>
          <w:lang w:val="en-US"/>
        </w:rPr>
        <w:t xml:space="preserve"> reconfiguration</w:t>
      </w:r>
      <w:r w:rsidR="00784D42">
        <w:rPr>
          <w:lang w:val="en-US"/>
        </w:rPr>
        <w:t xml:space="preserve">. This </w:t>
      </w:r>
      <w:r w:rsidR="00314545">
        <w:rPr>
          <w:lang w:val="en-US"/>
        </w:rPr>
        <w:t>can</w:t>
      </w:r>
      <w:r w:rsidR="00784D42">
        <w:rPr>
          <w:lang w:val="en-US"/>
        </w:rPr>
        <w:t xml:space="preserve"> be achieved using </w:t>
      </w:r>
      <w:r>
        <w:rPr>
          <w:lang w:val="en-US"/>
        </w:rPr>
        <w:t xml:space="preserve">a RRC reconfiguration message that </w:t>
      </w:r>
      <w:r w:rsidR="00784D42">
        <w:rPr>
          <w:lang w:val="en-US"/>
        </w:rPr>
        <w:t xml:space="preserve">additionally </w:t>
      </w:r>
      <w:r>
        <w:rPr>
          <w:lang w:val="en-US"/>
        </w:rPr>
        <w:t xml:space="preserve">includes a </w:t>
      </w:r>
      <w:r w:rsidR="00784D42">
        <w:rPr>
          <w:lang w:val="en-US"/>
        </w:rPr>
        <w:t>trigger</w:t>
      </w:r>
      <w:r>
        <w:rPr>
          <w:lang w:val="en-US"/>
        </w:rPr>
        <w:t xml:space="preserve"> condition. </w:t>
      </w:r>
      <w:r w:rsidR="00784D42">
        <w:rPr>
          <w:lang w:val="en-US"/>
        </w:rPr>
        <w:t xml:space="preserve">The </w:t>
      </w:r>
      <w:proofErr w:type="spellStart"/>
      <w:r w:rsidRPr="00A63310">
        <w:rPr>
          <w:i/>
          <w:lang w:val="en-US"/>
        </w:rPr>
        <w:t>RRCReconfiguration</w:t>
      </w:r>
      <w:proofErr w:type="spellEnd"/>
      <w:r>
        <w:rPr>
          <w:lang w:val="en-US"/>
        </w:rPr>
        <w:t xml:space="preserve"> </w:t>
      </w:r>
      <w:r w:rsidRPr="00151607">
        <w:rPr>
          <w:lang w:val="en-US"/>
        </w:rPr>
        <w:t>message including</w:t>
      </w:r>
      <w:r>
        <w:rPr>
          <w:lang w:val="en-US"/>
        </w:rPr>
        <w:t xml:space="preserve"> </w:t>
      </w:r>
      <w:proofErr w:type="spellStart"/>
      <w:r w:rsidRPr="00A63310">
        <w:rPr>
          <w:i/>
          <w:lang w:val="en-US"/>
        </w:rPr>
        <w:t>reconfigurationWithSync</w:t>
      </w:r>
      <w:proofErr w:type="spellEnd"/>
      <w:r>
        <w:rPr>
          <w:lang w:val="en-US"/>
        </w:rPr>
        <w:t xml:space="preserve"> IE can be </w:t>
      </w:r>
      <w:r w:rsidR="00784D42">
        <w:rPr>
          <w:lang w:val="en-US"/>
        </w:rPr>
        <w:t>extended to include a</w:t>
      </w:r>
      <w:r>
        <w:rPr>
          <w:lang w:val="en-US"/>
        </w:rPr>
        <w:t xml:space="preserve"> trigger condition IE. </w:t>
      </w:r>
    </w:p>
    <w:p w14:paraId="61113289" w14:textId="7833FDBD" w:rsidR="00FC5FDB" w:rsidRDefault="00FC5FDB" w:rsidP="00784D42">
      <w:pPr>
        <w:spacing w:before="120"/>
        <w:rPr>
          <w:lang w:val="en-US"/>
        </w:rPr>
      </w:pPr>
      <w:bookmarkStart w:id="0" w:name="_Hlk7602079"/>
      <w:r w:rsidRPr="00284F21">
        <w:rPr>
          <w:lang w:val="en-US"/>
        </w:rPr>
        <w:t xml:space="preserve">As with the legacy reconfiguration, </w:t>
      </w:r>
      <w:r>
        <w:rPr>
          <w:lang w:val="en-US"/>
        </w:rPr>
        <w:t xml:space="preserve">the </w:t>
      </w:r>
      <w:r w:rsidRPr="00284F21">
        <w:rPr>
          <w:lang w:val="en-US"/>
        </w:rPr>
        <w:t xml:space="preserve">UE should first check whether it can comply with the received conditional reconfiguration. </w:t>
      </w:r>
      <w:bookmarkEnd w:id="0"/>
      <w:r w:rsidRPr="00371CC8">
        <w:rPr>
          <w:lang w:val="en-US"/>
        </w:rPr>
        <w:t xml:space="preserve">Upon verifying that the </w:t>
      </w:r>
      <w:r w:rsidR="00F00C9D">
        <w:rPr>
          <w:lang w:val="en-US"/>
        </w:rPr>
        <w:t>UE</w:t>
      </w:r>
      <w:r w:rsidR="00F00C9D" w:rsidRPr="00371CC8">
        <w:rPr>
          <w:lang w:val="en-US"/>
        </w:rPr>
        <w:t xml:space="preserve"> </w:t>
      </w:r>
      <w:r w:rsidRPr="00371CC8">
        <w:rPr>
          <w:lang w:val="en-US"/>
        </w:rPr>
        <w:t>can comply with the conditional reconfiguration, the UE should store the reconfiguration</w:t>
      </w:r>
      <w:r>
        <w:rPr>
          <w:lang w:val="en-US"/>
        </w:rPr>
        <w:t>.</w:t>
      </w:r>
      <w:r w:rsidRPr="00284F21">
        <w:rPr>
          <w:lang w:val="en-US"/>
        </w:rPr>
        <w:t xml:space="preserve"> </w:t>
      </w:r>
      <w:r>
        <w:rPr>
          <w:lang w:val="en-US"/>
        </w:rPr>
        <w:t xml:space="preserve">If </w:t>
      </w:r>
      <w:r w:rsidRPr="00284F21">
        <w:rPr>
          <w:lang w:val="en-US"/>
        </w:rPr>
        <w:t xml:space="preserve">the UE is unable to comply with the received reconfiguration, </w:t>
      </w:r>
      <w:r>
        <w:rPr>
          <w:lang w:val="en-US"/>
        </w:rPr>
        <w:t>the UE discard</w:t>
      </w:r>
      <w:r w:rsidR="00F85F68">
        <w:rPr>
          <w:lang w:val="en-US"/>
        </w:rPr>
        <w:t>s</w:t>
      </w:r>
      <w:r>
        <w:rPr>
          <w:lang w:val="en-US"/>
        </w:rPr>
        <w:t xml:space="preserve"> the received reconfiguration.</w:t>
      </w:r>
    </w:p>
    <w:p w14:paraId="5A7E9C15" w14:textId="691A352B" w:rsidR="003F50B9" w:rsidRDefault="003F50B9" w:rsidP="00A63310">
      <w:pPr>
        <w:pStyle w:val="Observation"/>
        <w:numPr>
          <w:ilvl w:val="0"/>
          <w:numId w:val="0"/>
        </w:numPr>
        <w:tabs>
          <w:tab w:val="clear" w:pos="1701"/>
        </w:tabs>
        <w:ind w:left="1276" w:hanging="1276"/>
      </w:pPr>
      <w:r>
        <w:rPr>
          <w:u w:val="single"/>
        </w:rPr>
        <w:t>Proposal 1:</w:t>
      </w:r>
      <w:r>
        <w:tab/>
      </w:r>
      <w:r w:rsidRPr="00A63310">
        <w:rPr>
          <w:b w:val="0"/>
          <w:i/>
        </w:rPr>
        <w:t>The UE stores the received conditional reconfiguration if it determines it can comply with it.</w:t>
      </w:r>
      <w:r>
        <w:t xml:space="preserve"> </w:t>
      </w:r>
    </w:p>
    <w:p w14:paraId="18D3BF6B" w14:textId="7F7BD93F" w:rsidR="00D25E4F" w:rsidRPr="00284F21" w:rsidRDefault="00D25E4F" w:rsidP="00D25E4F">
      <w:pPr>
        <w:spacing w:before="120"/>
        <w:rPr>
          <w:lang w:val="en-US"/>
        </w:rPr>
      </w:pPr>
      <w:bookmarkStart w:id="1" w:name="_Hlk525840438"/>
      <w:r>
        <w:rPr>
          <w:lang w:val="en-US"/>
        </w:rPr>
        <w:t xml:space="preserve">For normal handover case, the UE either confirms the success of the HO via </w:t>
      </w:r>
      <w:r>
        <w:rPr>
          <w:lang w:val="en-US"/>
        </w:rPr>
        <w:t xml:space="preserve">complete </w:t>
      </w:r>
      <w:r>
        <w:rPr>
          <w:lang w:val="en-US"/>
        </w:rPr>
        <w:t xml:space="preserve">message or it triggers a re-establishment procedure if the UE determines that it cannot comply with the </w:t>
      </w:r>
      <w:proofErr w:type="spellStart"/>
      <w:r>
        <w:rPr>
          <w:lang w:val="en-US"/>
        </w:rPr>
        <w:t>receiverd</w:t>
      </w:r>
      <w:proofErr w:type="spellEnd"/>
      <w:r>
        <w:rPr>
          <w:lang w:val="en-US"/>
        </w:rPr>
        <w:t xml:space="preserve"> re-configuration.   In the case of conditional handover, the UE should report to the network whether it can comply with the </w:t>
      </w:r>
      <w:r>
        <w:rPr>
          <w:lang w:val="en-US"/>
        </w:rPr>
        <w:lastRenderedPageBreak/>
        <w:t xml:space="preserve">reconfiguration and whether it has stored it. This would allow the network to know if CHO is valid for the given target cell and act accordingly </w:t>
      </w:r>
    </w:p>
    <w:p w14:paraId="1D25BD5B" w14:textId="4A0E0D25" w:rsidR="00FC5FDB" w:rsidRPr="00A63310" w:rsidRDefault="00FC5FDB" w:rsidP="00A63310">
      <w:pPr>
        <w:pStyle w:val="Observation"/>
        <w:numPr>
          <w:ilvl w:val="0"/>
          <w:numId w:val="0"/>
        </w:numPr>
        <w:tabs>
          <w:tab w:val="clear" w:pos="1701"/>
        </w:tabs>
        <w:ind w:left="1276" w:hanging="1276"/>
        <w:rPr>
          <w:b w:val="0"/>
          <w:i/>
        </w:rPr>
      </w:pPr>
      <w:r w:rsidRPr="00E92090">
        <w:rPr>
          <w:u w:val="single"/>
        </w:rPr>
        <w:t xml:space="preserve">Proposal </w:t>
      </w:r>
      <w:r w:rsidR="003F50B9">
        <w:rPr>
          <w:u w:val="single"/>
        </w:rPr>
        <w:t>2</w:t>
      </w:r>
      <w:r w:rsidRPr="00E92090">
        <w:rPr>
          <w:u w:val="single"/>
        </w:rPr>
        <w:t>:</w:t>
      </w:r>
      <w:r>
        <w:tab/>
      </w:r>
      <w:r w:rsidR="00CA1D8A">
        <w:rPr>
          <w:b w:val="0"/>
          <w:i/>
        </w:rPr>
        <w:t>The UE sends a response to conditional reconfiguration possibly either for success or failure to comply with the configuration</w:t>
      </w:r>
      <w:r w:rsidRPr="00A63310">
        <w:rPr>
          <w:b w:val="0"/>
          <w:i/>
        </w:rPr>
        <w:t xml:space="preserve">.  </w:t>
      </w:r>
    </w:p>
    <w:bookmarkEnd w:id="1"/>
    <w:p w14:paraId="4BDE0514" w14:textId="44353529" w:rsidR="00FC5FDB" w:rsidRPr="00284F21" w:rsidRDefault="003F50B9" w:rsidP="00FC5FDB">
      <w:pPr>
        <w:tabs>
          <w:tab w:val="left" w:pos="3690"/>
        </w:tabs>
        <w:spacing w:before="120"/>
        <w:rPr>
          <w:u w:val="single"/>
        </w:rPr>
      </w:pPr>
      <w:r>
        <w:rPr>
          <w:lang w:val="en-US"/>
        </w:rPr>
        <w:t xml:space="preserve">The introduction of the </w:t>
      </w:r>
      <w:r w:rsidR="00FC5FDB" w:rsidRPr="00284F21">
        <w:rPr>
          <w:lang w:val="en-US"/>
        </w:rPr>
        <w:t xml:space="preserve">conditional reconfiguration </w:t>
      </w:r>
      <w:r>
        <w:rPr>
          <w:lang w:val="en-US"/>
        </w:rPr>
        <w:t xml:space="preserve">procedure should not have any impact on the legacy handover procedure i.e., </w:t>
      </w:r>
      <w:r w:rsidR="00FC5FDB" w:rsidRPr="00284F21">
        <w:rPr>
          <w:lang w:val="en-US"/>
        </w:rPr>
        <w:t xml:space="preserve">the network </w:t>
      </w:r>
      <w:r>
        <w:rPr>
          <w:lang w:val="en-US"/>
        </w:rPr>
        <w:t xml:space="preserve">should always have means </w:t>
      </w:r>
      <w:r w:rsidR="00FC5FDB" w:rsidRPr="00284F21">
        <w:rPr>
          <w:lang w:val="en-US"/>
        </w:rPr>
        <w:t>to trigger an immediate reconfiguration</w:t>
      </w:r>
      <w:r>
        <w:rPr>
          <w:lang w:val="en-US"/>
        </w:rPr>
        <w:t xml:space="preserve"> for a connected UE</w:t>
      </w:r>
      <w:r w:rsidR="00FC5FDB" w:rsidRPr="00284F21">
        <w:rPr>
          <w:lang w:val="en-US"/>
        </w:rPr>
        <w:t xml:space="preserve">. </w:t>
      </w:r>
      <w:r>
        <w:rPr>
          <w:lang w:val="en-US"/>
        </w:rPr>
        <w:t xml:space="preserve">The </w:t>
      </w:r>
      <w:r w:rsidR="00FC5FDB" w:rsidRPr="00284F21">
        <w:rPr>
          <w:lang w:val="en-US"/>
        </w:rPr>
        <w:t xml:space="preserve">UE should </w:t>
      </w:r>
      <w:r>
        <w:rPr>
          <w:lang w:val="en-US"/>
        </w:rPr>
        <w:t xml:space="preserve">thus </w:t>
      </w:r>
      <w:r w:rsidR="00FC5FDB" w:rsidRPr="00284F21">
        <w:rPr>
          <w:lang w:val="en-US"/>
        </w:rPr>
        <w:t>process a</w:t>
      </w:r>
      <w:r>
        <w:rPr>
          <w:lang w:val="en-US"/>
        </w:rPr>
        <w:t xml:space="preserve"> RRC reconfiguration without any conditional trigger upon its reception</w:t>
      </w:r>
      <w:r w:rsidR="00FC5FDB" w:rsidRPr="00284F21">
        <w:rPr>
          <w:lang w:val="en-US"/>
        </w:rPr>
        <w:t xml:space="preserve">, </w:t>
      </w:r>
      <w:r>
        <w:rPr>
          <w:lang w:val="en-US"/>
        </w:rPr>
        <w:t xml:space="preserve">irrespective of </w:t>
      </w:r>
      <w:proofErr w:type="gramStart"/>
      <w:r>
        <w:rPr>
          <w:lang w:val="en-US"/>
        </w:rPr>
        <w:t>whether or not</w:t>
      </w:r>
      <w:proofErr w:type="gramEnd"/>
      <w:r>
        <w:rPr>
          <w:lang w:val="en-US"/>
        </w:rPr>
        <w:t xml:space="preserve"> if the UE has stored </w:t>
      </w:r>
      <w:r w:rsidR="00FC5FDB" w:rsidRPr="00284F21">
        <w:rPr>
          <w:lang w:val="en-US"/>
        </w:rPr>
        <w:t xml:space="preserve">a </w:t>
      </w:r>
      <w:r>
        <w:rPr>
          <w:lang w:val="en-US"/>
        </w:rPr>
        <w:t xml:space="preserve">valid </w:t>
      </w:r>
      <w:r w:rsidR="00FC5FDB" w:rsidRPr="00284F21">
        <w:rPr>
          <w:lang w:val="en-US"/>
        </w:rPr>
        <w:t>conditional reconfiguration</w:t>
      </w:r>
      <w:r>
        <w:rPr>
          <w:lang w:val="en-US"/>
        </w:rPr>
        <w:t xml:space="preserve"> and irrespective of the indicated target cell</w:t>
      </w:r>
      <w:r w:rsidR="00FC5FDB" w:rsidRPr="00284F21">
        <w:rPr>
          <w:lang w:val="en-US"/>
        </w:rPr>
        <w:t xml:space="preserve">. </w:t>
      </w:r>
      <w:r>
        <w:rPr>
          <w:lang w:val="en-US"/>
        </w:rPr>
        <w:t xml:space="preserve">In other words, the legacy reconfiguration procedures always have </w:t>
      </w:r>
      <w:r w:rsidR="00FC5FDB" w:rsidRPr="00284F21">
        <w:rPr>
          <w:lang w:val="en-US"/>
        </w:rPr>
        <w:t xml:space="preserve">precedence over </w:t>
      </w:r>
      <w:r>
        <w:rPr>
          <w:lang w:val="en-US"/>
        </w:rPr>
        <w:t>any</w:t>
      </w:r>
      <w:r w:rsidR="00FC5FDB" w:rsidRPr="00284F21">
        <w:rPr>
          <w:lang w:val="en-US"/>
        </w:rPr>
        <w:t xml:space="preserve"> conditional reconfiguration.</w:t>
      </w:r>
    </w:p>
    <w:p w14:paraId="1F75B2E0" w14:textId="2906714A" w:rsidR="00FC5FDB" w:rsidRPr="00A63310" w:rsidRDefault="00FC5FDB" w:rsidP="00A63310">
      <w:pPr>
        <w:pStyle w:val="Observation"/>
        <w:numPr>
          <w:ilvl w:val="0"/>
          <w:numId w:val="0"/>
        </w:numPr>
        <w:tabs>
          <w:tab w:val="clear" w:pos="1701"/>
        </w:tabs>
        <w:ind w:left="1276" w:hanging="1276"/>
        <w:rPr>
          <w:b w:val="0"/>
          <w:i/>
          <w:u w:val="single"/>
        </w:rPr>
      </w:pPr>
      <w:bookmarkStart w:id="2" w:name="_Hlk1061155"/>
      <w:r>
        <w:rPr>
          <w:u w:val="single"/>
        </w:rPr>
        <w:t xml:space="preserve">Proposal </w:t>
      </w:r>
      <w:r w:rsidR="003F50B9">
        <w:rPr>
          <w:u w:val="single"/>
        </w:rPr>
        <w:t>3</w:t>
      </w:r>
      <w:r>
        <w:rPr>
          <w:u w:val="single"/>
        </w:rPr>
        <w:t>:</w:t>
      </w:r>
      <w:r>
        <w:tab/>
      </w:r>
      <w:r w:rsidR="003F50B9" w:rsidRPr="00A63310">
        <w:rPr>
          <w:b w:val="0"/>
          <w:i/>
        </w:rPr>
        <w:t>A RRC</w:t>
      </w:r>
      <w:r w:rsidRPr="00A63310">
        <w:rPr>
          <w:b w:val="0"/>
          <w:i/>
        </w:rPr>
        <w:t xml:space="preserve"> reconfiguration with sync</w:t>
      </w:r>
      <w:r w:rsidR="003F50B9" w:rsidRPr="00A63310">
        <w:rPr>
          <w:b w:val="0"/>
          <w:i/>
        </w:rPr>
        <w:t xml:space="preserve"> message</w:t>
      </w:r>
      <w:r w:rsidRPr="00A63310">
        <w:rPr>
          <w:b w:val="0"/>
          <w:i/>
        </w:rPr>
        <w:t xml:space="preserve"> </w:t>
      </w:r>
      <w:r w:rsidR="003F50B9" w:rsidRPr="00A63310">
        <w:rPr>
          <w:b w:val="0"/>
          <w:i/>
        </w:rPr>
        <w:t xml:space="preserve">has </w:t>
      </w:r>
      <w:r w:rsidRPr="00A63310">
        <w:rPr>
          <w:b w:val="0"/>
          <w:i/>
        </w:rPr>
        <w:t xml:space="preserve">precedence over </w:t>
      </w:r>
      <w:r w:rsidR="003F50B9" w:rsidRPr="00A63310">
        <w:rPr>
          <w:b w:val="0"/>
          <w:i/>
        </w:rPr>
        <w:t>a</w:t>
      </w:r>
      <w:r w:rsidRPr="00A63310">
        <w:rPr>
          <w:b w:val="0"/>
          <w:i/>
        </w:rPr>
        <w:t xml:space="preserve"> conditional reconfiguration. </w:t>
      </w:r>
    </w:p>
    <w:bookmarkEnd w:id="2"/>
    <w:p w14:paraId="3F207048" w14:textId="20726693" w:rsidR="00FC5FDB" w:rsidRDefault="00FC5FDB" w:rsidP="00FC5FDB">
      <w:pPr>
        <w:spacing w:before="120"/>
        <w:rPr>
          <w:lang w:val="en-US"/>
        </w:rPr>
      </w:pPr>
      <w:r w:rsidRPr="0052749F">
        <w:rPr>
          <w:lang w:val="en-US"/>
        </w:rPr>
        <w:t>The</w:t>
      </w:r>
      <w:r w:rsidR="00DE56DA">
        <w:rPr>
          <w:lang w:val="en-US"/>
        </w:rPr>
        <w:t xml:space="preserve"> network should further have means to control the amount of resources it allocates to a conditional reconfiguration in a given target cell for a given UE over time. This may be useful when no</w:t>
      </w:r>
      <w:r w:rsidRPr="0052749F">
        <w:rPr>
          <w:lang w:val="en-US"/>
        </w:rPr>
        <w:t xml:space="preserve"> trigger condition </w:t>
      </w:r>
      <w:r w:rsidR="00DE56DA">
        <w:rPr>
          <w:lang w:val="en-US"/>
        </w:rPr>
        <w:t>is met for an extended period within a given serving cell for a UE configured with CHO.</w:t>
      </w:r>
      <w:r w:rsidRPr="0052749F">
        <w:rPr>
          <w:lang w:val="en-US"/>
        </w:rPr>
        <w:t xml:space="preserve"> </w:t>
      </w:r>
      <w:r w:rsidR="006F743E">
        <w:rPr>
          <w:lang w:val="en-US"/>
        </w:rPr>
        <w:t xml:space="preserve">The validity of the stored conditional reconfiguration may be limited either </w:t>
      </w:r>
      <w:r w:rsidRPr="0052749F">
        <w:rPr>
          <w:lang w:val="en-US"/>
        </w:rPr>
        <w:t>implicit</w:t>
      </w:r>
      <w:r w:rsidR="006F743E">
        <w:rPr>
          <w:lang w:val="en-US"/>
        </w:rPr>
        <w:t>ly (e.g., a timer)</w:t>
      </w:r>
      <w:r w:rsidRPr="0052749F">
        <w:rPr>
          <w:lang w:val="en-US"/>
        </w:rPr>
        <w:t xml:space="preserve"> or </w:t>
      </w:r>
      <w:r w:rsidR="006F743E">
        <w:rPr>
          <w:lang w:val="en-US"/>
        </w:rPr>
        <w:t xml:space="preserve">using an </w:t>
      </w:r>
      <w:r w:rsidRPr="0052749F">
        <w:rPr>
          <w:lang w:val="en-US"/>
        </w:rPr>
        <w:t xml:space="preserve">explicit </w:t>
      </w:r>
      <w:r>
        <w:rPr>
          <w:lang w:val="en-US"/>
        </w:rPr>
        <w:t>mechanism</w:t>
      </w:r>
      <w:r w:rsidR="006F743E">
        <w:rPr>
          <w:lang w:val="en-US"/>
        </w:rPr>
        <w:t xml:space="preserve"> (e.g., some RRC signaling-based event, upon RLF)</w:t>
      </w:r>
      <w:r w:rsidRPr="0052749F">
        <w:rPr>
          <w:lang w:val="en-US"/>
        </w:rPr>
        <w:t xml:space="preserve">. </w:t>
      </w:r>
      <w:r w:rsidR="006F743E">
        <w:rPr>
          <w:lang w:val="en-US"/>
        </w:rPr>
        <w:t xml:space="preserve">Indeed, the source </w:t>
      </w:r>
      <w:proofErr w:type="spellStart"/>
      <w:r w:rsidR="006F743E">
        <w:rPr>
          <w:lang w:val="en-US"/>
        </w:rPr>
        <w:t>gNB</w:t>
      </w:r>
      <w:proofErr w:type="spellEnd"/>
      <w:r w:rsidR="006F743E">
        <w:rPr>
          <w:lang w:val="en-US"/>
        </w:rPr>
        <w:t xml:space="preserve"> should have means to </w:t>
      </w:r>
      <w:r w:rsidR="00652765">
        <w:rPr>
          <w:lang w:val="en-US"/>
        </w:rPr>
        <w:t>control the validity and/or to explicitly release</w:t>
      </w:r>
      <w:r w:rsidR="00992574">
        <w:rPr>
          <w:lang w:val="en-US"/>
        </w:rPr>
        <w:t>/modify</w:t>
      </w:r>
      <w:r w:rsidR="00652765">
        <w:rPr>
          <w:lang w:val="en-US"/>
        </w:rPr>
        <w:t xml:space="preserve"> a stored conditional reconfiguration for a given UE while the UE remains connected to the source serving cell.</w:t>
      </w:r>
    </w:p>
    <w:p w14:paraId="6E8B41EC" w14:textId="77777777" w:rsidR="00992574" w:rsidRDefault="00992574" w:rsidP="00992574">
      <w:pPr>
        <w:pStyle w:val="Observation"/>
        <w:numPr>
          <w:ilvl w:val="0"/>
          <w:numId w:val="0"/>
        </w:numPr>
        <w:tabs>
          <w:tab w:val="clear" w:pos="1701"/>
        </w:tabs>
        <w:ind w:left="1276" w:hanging="1276"/>
      </w:pPr>
      <w:r>
        <w:rPr>
          <w:u w:val="single"/>
        </w:rPr>
        <w:t>Proposal 4:</w:t>
      </w:r>
      <w:r>
        <w:tab/>
      </w:r>
      <w:r>
        <w:rPr>
          <w:b w:val="0"/>
          <w:i/>
        </w:rPr>
        <w:t>RRC s</w:t>
      </w:r>
      <w:r w:rsidRPr="004A3383">
        <w:rPr>
          <w:b w:val="0"/>
          <w:i/>
        </w:rPr>
        <w:t>upport</w:t>
      </w:r>
      <w:r>
        <w:rPr>
          <w:b w:val="0"/>
          <w:i/>
        </w:rPr>
        <w:t>s</w:t>
      </w:r>
      <w:r w:rsidRPr="004A3383">
        <w:rPr>
          <w:b w:val="0"/>
          <w:i/>
        </w:rPr>
        <w:t xml:space="preserve"> </w:t>
      </w:r>
      <w:r>
        <w:rPr>
          <w:b w:val="0"/>
          <w:i/>
        </w:rPr>
        <w:t xml:space="preserve">a reconfiguration that releases/modifies a previously stored </w:t>
      </w:r>
      <w:r w:rsidRPr="004A3383">
        <w:rPr>
          <w:b w:val="0"/>
          <w:i/>
        </w:rPr>
        <w:t xml:space="preserve">conditional </w:t>
      </w:r>
      <w:r>
        <w:rPr>
          <w:b w:val="0"/>
          <w:i/>
        </w:rPr>
        <w:t>configuration</w:t>
      </w:r>
      <w:r w:rsidRPr="004A3383">
        <w:rPr>
          <w:b w:val="0"/>
          <w:i/>
        </w:rPr>
        <w:t>.</w:t>
      </w:r>
    </w:p>
    <w:p w14:paraId="7804A444" w14:textId="64438895" w:rsidR="00FC5FDB" w:rsidRPr="001E2836" w:rsidRDefault="00FC5FDB" w:rsidP="00FC5FDB">
      <w:pPr>
        <w:spacing w:before="120"/>
        <w:rPr>
          <w:lang w:val="en-US"/>
        </w:rPr>
      </w:pPr>
      <w:r>
        <w:rPr>
          <w:lang w:val="en-US"/>
        </w:rPr>
        <w:t xml:space="preserve">There may be cases where the explicit deconfiguration may fail, since it depends on reliability of weakest link during mobility procedure, i.e. source-UE connection. It should be also noted that the timing of the CHO is determined by the UE based triggers. </w:t>
      </w:r>
      <w:r w:rsidR="0010478B">
        <w:rPr>
          <w:lang w:val="en-US"/>
        </w:rPr>
        <w:t>So,</w:t>
      </w:r>
      <w:r>
        <w:rPr>
          <w:lang w:val="en-US"/>
        </w:rPr>
        <w:t xml:space="preserve"> there may be possibility of CHO execution by the UE while the explicit deconfiguration is initiated by the source. Considering these issues, implicit mechanisms in addition to explicit mechanisms can be studied. </w:t>
      </w:r>
      <w:r w:rsidRPr="007C4200">
        <w:rPr>
          <w:lang w:val="en-US"/>
        </w:rPr>
        <w:t xml:space="preserve">As an example of implicit </w:t>
      </w:r>
      <w:r>
        <w:rPr>
          <w:lang w:val="en-US"/>
        </w:rPr>
        <w:t>mechanism</w:t>
      </w:r>
      <w:r w:rsidRPr="007C4200">
        <w:rPr>
          <w:lang w:val="en-US"/>
        </w:rPr>
        <w:t>, UE may be configured to</w:t>
      </w:r>
      <w:r>
        <w:rPr>
          <w:lang w:val="en-US"/>
        </w:rPr>
        <w:t xml:space="preserve"> store the conditional reconfiguration up to a validity time </w:t>
      </w:r>
      <w:r w:rsidRPr="007C4200">
        <w:rPr>
          <w:lang w:val="en-US"/>
        </w:rPr>
        <w:t>preconfigured</w:t>
      </w:r>
      <w:r>
        <w:rPr>
          <w:lang w:val="en-US"/>
        </w:rPr>
        <w:t xml:space="preserve"> by the network. </w:t>
      </w:r>
      <w:r w:rsidRPr="001E2836">
        <w:rPr>
          <w:lang w:val="en-US"/>
        </w:rPr>
        <w:t xml:space="preserve">UE deletes the stored reconfiguration and stops monitoring the trigger condition, when the validity of stored reconfiguration is expired. The also UE releases the CHO configuration when the handover to the target is successful. </w:t>
      </w:r>
    </w:p>
    <w:p w14:paraId="651EB039" w14:textId="107117FA" w:rsidR="00FC5FDB" w:rsidRDefault="00FC5FDB" w:rsidP="00A63310">
      <w:pPr>
        <w:pStyle w:val="Observation"/>
        <w:numPr>
          <w:ilvl w:val="0"/>
          <w:numId w:val="0"/>
        </w:numPr>
        <w:tabs>
          <w:tab w:val="clear" w:pos="1701"/>
        </w:tabs>
        <w:ind w:left="1276" w:hanging="1276"/>
      </w:pPr>
      <w:r>
        <w:rPr>
          <w:u w:val="single"/>
        </w:rPr>
        <w:t xml:space="preserve">Proposal </w:t>
      </w:r>
      <w:r w:rsidR="00652765">
        <w:rPr>
          <w:u w:val="single"/>
        </w:rPr>
        <w:t>5</w:t>
      </w:r>
      <w:r>
        <w:rPr>
          <w:u w:val="single"/>
        </w:rPr>
        <w:t>:</w:t>
      </w:r>
      <w:r>
        <w:tab/>
      </w:r>
      <w:r w:rsidR="00652765">
        <w:rPr>
          <w:b w:val="0"/>
          <w:i/>
        </w:rPr>
        <w:t>RRC configures a timer; when th</w:t>
      </w:r>
      <w:r w:rsidR="006937C4">
        <w:rPr>
          <w:b w:val="0"/>
          <w:i/>
        </w:rPr>
        <w:t>at</w:t>
      </w:r>
      <w:r w:rsidR="00652765">
        <w:rPr>
          <w:b w:val="0"/>
          <w:i/>
        </w:rPr>
        <w:t xml:space="preserve"> timer expires, the UE releases the stored CHO</w:t>
      </w:r>
      <w:r w:rsidR="00652765" w:rsidRPr="004A3383">
        <w:rPr>
          <w:b w:val="0"/>
          <w:i/>
        </w:rPr>
        <w:t xml:space="preserve"> </w:t>
      </w:r>
      <w:r w:rsidR="00652765">
        <w:rPr>
          <w:b w:val="0"/>
          <w:i/>
        </w:rPr>
        <w:t>configuration.</w:t>
      </w:r>
    </w:p>
    <w:p w14:paraId="442F4FFC" w14:textId="77777777" w:rsidR="00FC5FDB" w:rsidRPr="004A1A95" w:rsidRDefault="00FC5FDB" w:rsidP="00FC5FDB">
      <w:pPr>
        <w:pStyle w:val="Heading1"/>
      </w:pPr>
      <w:r w:rsidRPr="004A1A95">
        <w:t>Conclusion</w:t>
      </w:r>
    </w:p>
    <w:p w14:paraId="661C570D" w14:textId="1575FFE3" w:rsidR="00FC5FDB" w:rsidRDefault="006937C4">
      <w:pPr>
        <w:tabs>
          <w:tab w:val="left" w:pos="0"/>
        </w:tabs>
      </w:pPr>
      <w:r>
        <w:t>RAN2 should discuss the above and agree to the following proposals</w:t>
      </w:r>
      <w:r w:rsidR="00FC5FDB">
        <w:t>:</w:t>
      </w:r>
    </w:p>
    <w:p w14:paraId="58B49907" w14:textId="7B59132A" w:rsidR="006937C4" w:rsidRDefault="006937C4" w:rsidP="00A63310">
      <w:pPr>
        <w:pStyle w:val="Observation"/>
        <w:numPr>
          <w:ilvl w:val="0"/>
          <w:numId w:val="0"/>
        </w:numPr>
        <w:tabs>
          <w:tab w:val="clear" w:pos="1701"/>
        </w:tabs>
        <w:ind w:left="1276" w:hanging="1276"/>
      </w:pPr>
      <w:r>
        <w:rPr>
          <w:u w:val="single"/>
        </w:rPr>
        <w:t>Proposal 1:</w:t>
      </w:r>
      <w:r>
        <w:tab/>
      </w:r>
      <w:r w:rsidRPr="00A63310">
        <w:rPr>
          <w:b w:val="0"/>
          <w:i/>
        </w:rPr>
        <w:t>The UE stores the received conditional reconfiguration if it determines it can comply with it.</w:t>
      </w:r>
      <w:r>
        <w:t xml:space="preserve"> </w:t>
      </w:r>
    </w:p>
    <w:p w14:paraId="0CFE734C" w14:textId="77777777" w:rsidR="00992574" w:rsidRPr="00A63310" w:rsidRDefault="00992574" w:rsidP="00992574">
      <w:pPr>
        <w:pStyle w:val="Observation"/>
        <w:numPr>
          <w:ilvl w:val="0"/>
          <w:numId w:val="0"/>
        </w:numPr>
        <w:tabs>
          <w:tab w:val="clear" w:pos="1701"/>
        </w:tabs>
        <w:ind w:left="1276" w:hanging="1276"/>
        <w:rPr>
          <w:b w:val="0"/>
          <w:i/>
        </w:rPr>
      </w:pPr>
      <w:r w:rsidRPr="00E92090">
        <w:rPr>
          <w:u w:val="single"/>
        </w:rPr>
        <w:t xml:space="preserve">Proposal </w:t>
      </w:r>
      <w:r>
        <w:rPr>
          <w:u w:val="single"/>
        </w:rPr>
        <w:t>2</w:t>
      </w:r>
      <w:r w:rsidRPr="00E92090">
        <w:rPr>
          <w:u w:val="single"/>
        </w:rPr>
        <w:t>:</w:t>
      </w:r>
      <w:r>
        <w:tab/>
      </w:r>
      <w:r>
        <w:rPr>
          <w:b w:val="0"/>
          <w:i/>
        </w:rPr>
        <w:t>The UE sends a response to conditional reconfiguration possibly either for success or failure to comply with the configuration</w:t>
      </w:r>
      <w:r w:rsidRPr="00A63310">
        <w:rPr>
          <w:b w:val="0"/>
          <w:i/>
        </w:rPr>
        <w:t xml:space="preserve">.  </w:t>
      </w:r>
    </w:p>
    <w:p w14:paraId="100CFD05" w14:textId="77777777" w:rsidR="006937C4" w:rsidRPr="004A3383" w:rsidRDefault="006937C4">
      <w:pPr>
        <w:pStyle w:val="Observation"/>
        <w:numPr>
          <w:ilvl w:val="0"/>
          <w:numId w:val="0"/>
        </w:numPr>
        <w:tabs>
          <w:tab w:val="clear" w:pos="1701"/>
        </w:tabs>
        <w:ind w:left="1276" w:hanging="1276"/>
        <w:rPr>
          <w:b w:val="0"/>
          <w:i/>
          <w:u w:val="single"/>
        </w:rPr>
      </w:pPr>
      <w:r>
        <w:rPr>
          <w:u w:val="single"/>
        </w:rPr>
        <w:t>Proposal 3:</w:t>
      </w:r>
      <w:r>
        <w:tab/>
      </w:r>
      <w:r w:rsidRPr="004A3383">
        <w:rPr>
          <w:b w:val="0"/>
          <w:i/>
        </w:rPr>
        <w:t xml:space="preserve">A RRC reconfiguration with sync message has precedence over a conditional reconfiguration. </w:t>
      </w:r>
    </w:p>
    <w:p w14:paraId="70DAE5EA" w14:textId="3962F45C" w:rsidR="006937C4" w:rsidRDefault="006937C4">
      <w:pPr>
        <w:pStyle w:val="Observation"/>
        <w:numPr>
          <w:ilvl w:val="0"/>
          <w:numId w:val="0"/>
        </w:numPr>
        <w:tabs>
          <w:tab w:val="clear" w:pos="1701"/>
        </w:tabs>
        <w:ind w:left="1276" w:hanging="1276"/>
      </w:pPr>
      <w:r>
        <w:rPr>
          <w:u w:val="single"/>
        </w:rPr>
        <w:t>Proposal 4:</w:t>
      </w:r>
      <w:r>
        <w:tab/>
      </w:r>
      <w:r>
        <w:rPr>
          <w:b w:val="0"/>
          <w:i/>
        </w:rPr>
        <w:t>RRC s</w:t>
      </w:r>
      <w:r w:rsidRPr="004A3383">
        <w:rPr>
          <w:b w:val="0"/>
          <w:i/>
        </w:rPr>
        <w:t>upport</w:t>
      </w:r>
      <w:r>
        <w:rPr>
          <w:b w:val="0"/>
          <w:i/>
        </w:rPr>
        <w:t>s</w:t>
      </w:r>
      <w:r w:rsidRPr="004A3383">
        <w:rPr>
          <w:b w:val="0"/>
          <w:i/>
        </w:rPr>
        <w:t xml:space="preserve"> </w:t>
      </w:r>
      <w:r>
        <w:rPr>
          <w:b w:val="0"/>
          <w:i/>
        </w:rPr>
        <w:t>a reconfiguration that releases</w:t>
      </w:r>
      <w:r w:rsidR="00992574">
        <w:rPr>
          <w:b w:val="0"/>
          <w:i/>
        </w:rPr>
        <w:t>/modifies</w:t>
      </w:r>
      <w:r>
        <w:rPr>
          <w:b w:val="0"/>
          <w:i/>
        </w:rPr>
        <w:t xml:space="preserve"> a previously stored </w:t>
      </w:r>
      <w:r w:rsidRPr="004A3383">
        <w:rPr>
          <w:b w:val="0"/>
          <w:i/>
        </w:rPr>
        <w:t xml:space="preserve">conditional </w:t>
      </w:r>
      <w:r>
        <w:rPr>
          <w:b w:val="0"/>
          <w:i/>
        </w:rPr>
        <w:t>configuration</w:t>
      </w:r>
      <w:r w:rsidRPr="004A3383">
        <w:rPr>
          <w:b w:val="0"/>
          <w:i/>
        </w:rPr>
        <w:t>.</w:t>
      </w:r>
    </w:p>
    <w:p w14:paraId="0D143447" w14:textId="77777777" w:rsidR="006937C4" w:rsidRDefault="006937C4">
      <w:pPr>
        <w:pStyle w:val="Observation"/>
        <w:numPr>
          <w:ilvl w:val="0"/>
          <w:numId w:val="0"/>
        </w:numPr>
        <w:tabs>
          <w:tab w:val="clear" w:pos="1701"/>
        </w:tabs>
        <w:ind w:left="1276" w:hanging="1276"/>
      </w:pPr>
      <w:r>
        <w:rPr>
          <w:u w:val="single"/>
        </w:rPr>
        <w:t>Proposal 5:</w:t>
      </w:r>
      <w:r>
        <w:tab/>
      </w:r>
      <w:r>
        <w:rPr>
          <w:b w:val="0"/>
          <w:i/>
        </w:rPr>
        <w:t>RRC configures a timer; when that timer expires, the UE releases the stored CHO</w:t>
      </w:r>
      <w:r w:rsidRPr="004A3383">
        <w:rPr>
          <w:b w:val="0"/>
          <w:i/>
        </w:rPr>
        <w:t xml:space="preserve"> </w:t>
      </w:r>
      <w:r>
        <w:rPr>
          <w:b w:val="0"/>
          <w:i/>
        </w:rPr>
        <w:t>configuration.</w:t>
      </w:r>
    </w:p>
    <w:p w14:paraId="3594A45D" w14:textId="77777777" w:rsidR="00FC5FDB" w:rsidRPr="004A1A95" w:rsidRDefault="00FC5FDB" w:rsidP="00FC5FDB">
      <w:pPr>
        <w:pStyle w:val="Heading1"/>
      </w:pPr>
      <w:bookmarkStart w:id="3" w:name="_GoBack"/>
      <w:bookmarkEnd w:id="3"/>
      <w:r w:rsidRPr="004A1A95">
        <w:t>References</w:t>
      </w:r>
    </w:p>
    <w:p w14:paraId="1C0470B0" w14:textId="2A8DBB54" w:rsidR="00FC5FDB" w:rsidRDefault="00FC5FDB" w:rsidP="00FC5FDB">
      <w:pPr>
        <w:pStyle w:val="Reference"/>
      </w:pPr>
      <w:r>
        <w:t>R2-18xxxxx - RAN2#</w:t>
      </w:r>
      <w:r w:rsidR="0010478B">
        <w:t xml:space="preserve">105bis </w:t>
      </w:r>
      <w:r>
        <w:t>chairman notes</w:t>
      </w:r>
    </w:p>
    <w:p w14:paraId="3A71D111" w14:textId="6D534BD5" w:rsidR="006B27BE" w:rsidRPr="00FC5FDB" w:rsidRDefault="00FC5FDB" w:rsidP="007154FC">
      <w:pPr>
        <w:pStyle w:val="Reference"/>
      </w:pPr>
      <w:r>
        <w:t>R2-</w:t>
      </w:r>
      <w:r w:rsidR="0010478B">
        <w:t>1906395</w:t>
      </w:r>
      <w:r>
        <w:t>– “Triggers for Conditional Handover in NR”, Interdigital</w:t>
      </w:r>
    </w:p>
    <w:sectPr w:rsidR="006B27BE" w:rsidRPr="00FC5FD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47EFA" w14:textId="77777777" w:rsidR="005B50A8" w:rsidRDefault="00FC5FDB">
      <w:pPr>
        <w:spacing w:after="0"/>
      </w:pPr>
      <w:r>
        <w:separator/>
      </w:r>
    </w:p>
  </w:endnote>
  <w:endnote w:type="continuationSeparator" w:id="0">
    <w:p w14:paraId="7877F4E1" w14:textId="77777777" w:rsidR="005B50A8" w:rsidRDefault="00FC5F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9D79B" w14:textId="64299459" w:rsidR="00BE37C3" w:rsidRDefault="006B1C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257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257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CC30D" w14:textId="77777777" w:rsidR="005B50A8" w:rsidRDefault="00FC5FDB">
      <w:pPr>
        <w:spacing w:after="0"/>
      </w:pPr>
      <w:r>
        <w:separator/>
      </w:r>
    </w:p>
  </w:footnote>
  <w:footnote w:type="continuationSeparator" w:id="0">
    <w:p w14:paraId="0D3A6467" w14:textId="77777777" w:rsidR="005B50A8" w:rsidRDefault="00FC5F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525"/>
    <w:rsid w:val="0010478B"/>
    <w:rsid w:val="00293A46"/>
    <w:rsid w:val="002D6E64"/>
    <w:rsid w:val="00314545"/>
    <w:rsid w:val="00334322"/>
    <w:rsid w:val="00374775"/>
    <w:rsid w:val="003F50B9"/>
    <w:rsid w:val="003F5FCB"/>
    <w:rsid w:val="004005A3"/>
    <w:rsid w:val="00587B88"/>
    <w:rsid w:val="005B50A8"/>
    <w:rsid w:val="0064372F"/>
    <w:rsid w:val="00652765"/>
    <w:rsid w:val="00692281"/>
    <w:rsid w:val="00693525"/>
    <w:rsid w:val="006937C4"/>
    <w:rsid w:val="006B1CA8"/>
    <w:rsid w:val="006B27BE"/>
    <w:rsid w:val="006F743E"/>
    <w:rsid w:val="00737A1F"/>
    <w:rsid w:val="00776A68"/>
    <w:rsid w:val="00784D42"/>
    <w:rsid w:val="008674A2"/>
    <w:rsid w:val="008C7F35"/>
    <w:rsid w:val="00943645"/>
    <w:rsid w:val="00992574"/>
    <w:rsid w:val="009E4E60"/>
    <w:rsid w:val="00A63310"/>
    <w:rsid w:val="00C152F4"/>
    <w:rsid w:val="00CA1D8A"/>
    <w:rsid w:val="00D25E4F"/>
    <w:rsid w:val="00DA201D"/>
    <w:rsid w:val="00DE56DA"/>
    <w:rsid w:val="00E9359F"/>
    <w:rsid w:val="00F00C9D"/>
    <w:rsid w:val="00F37E88"/>
    <w:rsid w:val="00F85F68"/>
    <w:rsid w:val="00FA5E92"/>
    <w:rsid w:val="00FC5FDB"/>
    <w:rsid w:val="00FC6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9CA71"/>
  <w15:chartTrackingRefBased/>
  <w15:docId w15:val="{58C2ACB9-E7A9-4B06-900B-E9A9B6251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352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69352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69352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69352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93525"/>
    <w:pPr>
      <w:numPr>
        <w:ilvl w:val="3"/>
      </w:numPr>
      <w:outlineLvl w:val="3"/>
    </w:pPr>
    <w:rPr>
      <w:sz w:val="24"/>
      <w:szCs w:val="24"/>
    </w:rPr>
  </w:style>
  <w:style w:type="paragraph" w:styleId="Heading5">
    <w:name w:val="heading 5"/>
    <w:basedOn w:val="Heading4"/>
    <w:next w:val="Normal"/>
    <w:link w:val="Heading5Char"/>
    <w:qFormat/>
    <w:rsid w:val="00693525"/>
    <w:pPr>
      <w:numPr>
        <w:ilvl w:val="4"/>
      </w:numPr>
      <w:outlineLvl w:val="4"/>
    </w:pPr>
    <w:rPr>
      <w:sz w:val="22"/>
      <w:szCs w:val="22"/>
    </w:rPr>
  </w:style>
  <w:style w:type="paragraph" w:styleId="Heading6">
    <w:name w:val="heading 6"/>
    <w:basedOn w:val="Normal"/>
    <w:next w:val="Normal"/>
    <w:link w:val="Heading6Char"/>
    <w:qFormat/>
    <w:rsid w:val="0069352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9352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93525"/>
    <w:pPr>
      <w:numPr>
        <w:ilvl w:val="7"/>
      </w:numPr>
      <w:outlineLvl w:val="7"/>
    </w:pPr>
  </w:style>
  <w:style w:type="paragraph" w:styleId="Heading9">
    <w:name w:val="heading 9"/>
    <w:basedOn w:val="Heading8"/>
    <w:next w:val="Normal"/>
    <w:link w:val="Heading9Char"/>
    <w:qFormat/>
    <w:rsid w:val="0069352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693525"/>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693525"/>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693525"/>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52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93525"/>
    <w:rPr>
      <w:rFonts w:ascii="Arial" w:eastAsia="Times New Roman" w:hAnsi="Arial" w:cs="Arial"/>
      <w:lang w:val="en-GB" w:eastAsia="zh-CN"/>
    </w:rPr>
  </w:style>
  <w:style w:type="character" w:customStyle="1" w:styleId="Heading6Char">
    <w:name w:val="Heading 6 Char"/>
    <w:basedOn w:val="DefaultParagraphFont"/>
    <w:link w:val="Heading6"/>
    <w:rsid w:val="006935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935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935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93525"/>
    <w:rPr>
      <w:rFonts w:ascii="Arial" w:eastAsia="Times New Roman" w:hAnsi="Arial" w:cs="Arial"/>
      <w:sz w:val="20"/>
      <w:szCs w:val="20"/>
      <w:lang w:val="en-GB" w:eastAsia="zh-CN"/>
    </w:rPr>
  </w:style>
  <w:style w:type="paragraph" w:customStyle="1" w:styleId="3GPPHeader">
    <w:name w:val="3GPP_Header"/>
    <w:basedOn w:val="Normal"/>
    <w:rsid w:val="00693525"/>
    <w:pPr>
      <w:tabs>
        <w:tab w:val="left" w:pos="1701"/>
        <w:tab w:val="right" w:pos="9639"/>
      </w:tabs>
      <w:spacing w:after="240"/>
    </w:pPr>
    <w:rPr>
      <w:b/>
      <w:sz w:val="24"/>
    </w:rPr>
  </w:style>
  <w:style w:type="paragraph" w:styleId="Footer">
    <w:name w:val="footer"/>
    <w:basedOn w:val="Header"/>
    <w:link w:val="FooterChar"/>
    <w:semiHidden/>
    <w:rsid w:val="00693525"/>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693525"/>
    <w:rPr>
      <w:rFonts w:ascii="Arial" w:eastAsia="Times New Roman" w:hAnsi="Arial" w:cs="Arial"/>
      <w:b/>
      <w:bCs/>
      <w:i/>
      <w:iCs/>
      <w:noProof/>
      <w:sz w:val="18"/>
      <w:szCs w:val="18"/>
      <w:lang w:eastAsia="zh-CN"/>
    </w:rPr>
  </w:style>
  <w:style w:type="paragraph" w:customStyle="1" w:styleId="Reference">
    <w:name w:val="Reference"/>
    <w:basedOn w:val="Normal"/>
    <w:rsid w:val="00693525"/>
    <w:pPr>
      <w:numPr>
        <w:numId w:val="2"/>
      </w:numPr>
    </w:pPr>
  </w:style>
  <w:style w:type="character" w:styleId="PageNumber">
    <w:name w:val="page number"/>
    <w:semiHidden/>
    <w:rsid w:val="00693525"/>
  </w:style>
  <w:style w:type="paragraph" w:customStyle="1" w:styleId="B1">
    <w:name w:val="B1"/>
    <w:basedOn w:val="List"/>
    <w:link w:val="B1Char"/>
    <w:rsid w:val="00693525"/>
    <w:pPr>
      <w:spacing w:after="180"/>
      <w:ind w:left="568" w:hanging="284"/>
      <w:contextualSpacing w:val="0"/>
      <w:jc w:val="left"/>
    </w:pPr>
    <w:rPr>
      <w:lang w:eastAsia="en-US"/>
    </w:rPr>
  </w:style>
  <w:style w:type="paragraph" w:customStyle="1" w:styleId="Observation">
    <w:name w:val="Observation"/>
    <w:basedOn w:val="Normal"/>
    <w:qFormat/>
    <w:rsid w:val="00693525"/>
    <w:pPr>
      <w:numPr>
        <w:numId w:val="3"/>
      </w:numPr>
      <w:tabs>
        <w:tab w:val="left" w:pos="1701"/>
      </w:tabs>
    </w:pPr>
    <w:rPr>
      <w:b/>
      <w:bCs/>
    </w:rPr>
  </w:style>
  <w:style w:type="character" w:customStyle="1" w:styleId="B1Char">
    <w:name w:val="B1 Char"/>
    <w:link w:val="B1"/>
    <w:rsid w:val="00693525"/>
    <w:rPr>
      <w:rFonts w:ascii="Arial" w:eastAsia="Times New Roman" w:hAnsi="Arial" w:cs="Times New Roman"/>
      <w:sz w:val="20"/>
      <w:szCs w:val="20"/>
      <w:lang w:val="en-GB"/>
    </w:rPr>
  </w:style>
  <w:style w:type="paragraph" w:customStyle="1" w:styleId="Doc-text2">
    <w:name w:val="Doc-text2"/>
    <w:basedOn w:val="Normal"/>
    <w:link w:val="Doc-text2Char"/>
    <w:qFormat/>
    <w:rsid w:val="006935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93525"/>
    <w:rPr>
      <w:rFonts w:ascii="Arial" w:eastAsia="MS Mincho" w:hAnsi="Arial" w:cs="Times New Roman"/>
      <w:sz w:val="20"/>
      <w:szCs w:val="24"/>
      <w:lang w:val="en-GB" w:eastAsia="en-GB"/>
    </w:rPr>
  </w:style>
  <w:style w:type="paragraph" w:styleId="Header">
    <w:name w:val="header"/>
    <w:basedOn w:val="Normal"/>
    <w:link w:val="HeaderChar"/>
    <w:uiPriority w:val="99"/>
    <w:semiHidden/>
    <w:unhideWhenUsed/>
    <w:rsid w:val="00693525"/>
    <w:pPr>
      <w:tabs>
        <w:tab w:val="center" w:pos="4680"/>
        <w:tab w:val="right" w:pos="9360"/>
      </w:tabs>
      <w:spacing w:after="0"/>
    </w:pPr>
  </w:style>
  <w:style w:type="character" w:customStyle="1" w:styleId="HeaderChar">
    <w:name w:val="Header Char"/>
    <w:basedOn w:val="DefaultParagraphFont"/>
    <w:link w:val="Header"/>
    <w:uiPriority w:val="99"/>
    <w:semiHidden/>
    <w:rsid w:val="00693525"/>
    <w:rPr>
      <w:rFonts w:ascii="Arial" w:eastAsia="Times New Roman" w:hAnsi="Arial" w:cs="Times New Roman"/>
      <w:sz w:val="20"/>
      <w:szCs w:val="20"/>
      <w:lang w:val="en-GB" w:eastAsia="zh-CN"/>
    </w:rPr>
  </w:style>
  <w:style w:type="paragraph" w:styleId="List">
    <w:name w:val="List"/>
    <w:basedOn w:val="Normal"/>
    <w:uiPriority w:val="99"/>
    <w:semiHidden/>
    <w:unhideWhenUsed/>
    <w:rsid w:val="00693525"/>
    <w:pPr>
      <w:ind w:left="360" w:hanging="360"/>
      <w:contextualSpacing/>
    </w:pPr>
  </w:style>
  <w:style w:type="character" w:styleId="CommentReference">
    <w:name w:val="annotation reference"/>
    <w:basedOn w:val="DefaultParagraphFont"/>
    <w:uiPriority w:val="99"/>
    <w:semiHidden/>
    <w:unhideWhenUsed/>
    <w:rsid w:val="00693525"/>
    <w:rPr>
      <w:sz w:val="16"/>
      <w:szCs w:val="16"/>
    </w:rPr>
  </w:style>
  <w:style w:type="paragraph" w:styleId="CommentText">
    <w:name w:val="annotation text"/>
    <w:basedOn w:val="Normal"/>
    <w:link w:val="CommentTextChar"/>
    <w:uiPriority w:val="99"/>
    <w:semiHidden/>
    <w:unhideWhenUsed/>
    <w:rsid w:val="00693525"/>
  </w:style>
  <w:style w:type="character" w:customStyle="1" w:styleId="CommentTextChar">
    <w:name w:val="Comment Text Char"/>
    <w:basedOn w:val="DefaultParagraphFont"/>
    <w:link w:val="CommentText"/>
    <w:uiPriority w:val="99"/>
    <w:semiHidden/>
    <w:rsid w:val="00693525"/>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3525"/>
    <w:rPr>
      <w:b/>
      <w:bCs/>
    </w:rPr>
  </w:style>
  <w:style w:type="character" w:customStyle="1" w:styleId="CommentSubjectChar">
    <w:name w:val="Comment Subject Char"/>
    <w:basedOn w:val="CommentTextChar"/>
    <w:link w:val="CommentSubject"/>
    <w:uiPriority w:val="99"/>
    <w:semiHidden/>
    <w:rsid w:val="00693525"/>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352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3525"/>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72343">
      <w:bodyDiv w:val="1"/>
      <w:marLeft w:val="0"/>
      <w:marRight w:val="0"/>
      <w:marTop w:val="0"/>
      <w:marBottom w:val="0"/>
      <w:divBdr>
        <w:top w:val="none" w:sz="0" w:space="0" w:color="auto"/>
        <w:left w:val="none" w:sz="0" w:space="0" w:color="auto"/>
        <w:bottom w:val="none" w:sz="0" w:space="0" w:color="auto"/>
        <w:right w:val="none" w:sz="0" w:space="0" w:color="auto"/>
      </w:divBdr>
    </w:div>
    <w:div w:id="131606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DA7C43-2BC8-40F9-A042-A40E26FEB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8BD599B-3289-4A3A-9BD8-D752FA2D9E45}">
  <ds:schemaRefs>
    <ds:schemaRef ds:uri="http://schemas.microsoft.com/sharepoint/v3/contenttype/forms"/>
  </ds:schemaRefs>
</ds:datastoreItem>
</file>

<file path=customXml/itemProps3.xml><?xml version="1.0" encoding="utf-8"?>
<ds:datastoreItem xmlns:ds="http://schemas.openxmlformats.org/officeDocument/2006/customXml" ds:itemID="{2DE876AF-77DA-40AF-A0D5-126AC894718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Mouna Hajir</dc:creator>
  <cp:keywords/>
  <dc:description/>
  <cp:lastModifiedBy>Interdigital</cp:lastModifiedBy>
  <cp:revision>3</cp:revision>
  <dcterms:created xsi:type="dcterms:W3CDTF">2019-05-02T22:09:00Z</dcterms:created>
  <dcterms:modified xsi:type="dcterms:W3CDTF">2019-05-03T02:25:00Z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